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93B" w:rsidRDefault="0002793B" w:rsidP="0002793B">
      <w:pPr>
        <w:numPr>
          <w:ilvl w:val="2"/>
          <w:numId w:val="1"/>
        </w:numPr>
        <w:spacing w:before="120" w:after="120"/>
        <w:ind w:right="365" w:hanging="558"/>
        <w:jc w:val="both"/>
        <w:rPr>
          <w:rFonts w:ascii="Arial" w:hAnsi="Arial" w:cs="Arial"/>
        </w:rPr>
      </w:pPr>
      <w:r>
        <w:rPr>
          <w:rFonts w:ascii="Arial" w:hAnsi="Arial" w:cs="Arial"/>
        </w:rPr>
        <w:t xml:space="preserve">The general affairs of the Association shall be administered by an Executive Committee consisting of a President, Vice-President, Secretary/Treasurer and not less than two not more than seven other members. This Committee shall be elected by those members of the Association entitled to vote at any General Meeting of the Association, such election primarily being carried out at the Annual General Meeting. Members of the Committee shall retire at the next succeeding Annual General Meeting after their election but be eligible for re-election.  The Immediate Past President has the right to attend Executive Committee meetings in an advisory capacity if he/she wishes.  </w:t>
      </w:r>
    </w:p>
    <w:p w:rsidR="0002793B" w:rsidRDefault="0002793B" w:rsidP="0002793B">
      <w:pPr>
        <w:numPr>
          <w:ilvl w:val="2"/>
          <w:numId w:val="1"/>
        </w:numPr>
        <w:spacing w:before="120" w:after="120"/>
        <w:ind w:right="365" w:hanging="558"/>
        <w:jc w:val="both"/>
        <w:rPr>
          <w:rFonts w:ascii="Arial" w:hAnsi="Arial" w:cs="Arial"/>
        </w:rPr>
      </w:pPr>
      <w:r>
        <w:rPr>
          <w:rFonts w:ascii="Arial" w:hAnsi="Arial" w:cs="Arial"/>
        </w:rPr>
        <w:t>All Ordinary Members shall be eligible for election to any position on the Executive Committee. Should an Ordinary Member wish to apply for the position of President, the applicant should have been a previous member of the Executive Committee for a minimum period of one full financial year.</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The Executive Committee may exercise all powers and do all acts and things that may be done by the Association except those which by this Constitution are required to be exercised or done by the Association in General Meeting.</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The quorum of the Executive Committee shall be four (4).</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The President or in his/her absence, the Vice President, shall chair the Executive Committee meetings</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 xml:space="preserve">The Executive Committee may from time to time appoint any standing or special sub-committee as it thinks fit and the resolutions and actions of any such sub-committee shall be subject to the direction or control of the Executive Committee. </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The Executive Committee shall meet at no less than 3 monthly intervals.</w:t>
      </w:r>
    </w:p>
    <w:p w:rsidR="0002793B" w:rsidRDefault="0002793B" w:rsidP="0002793B">
      <w:pPr>
        <w:numPr>
          <w:ilvl w:val="2"/>
          <w:numId w:val="1"/>
        </w:numPr>
        <w:tabs>
          <w:tab w:val="clear" w:pos="1758"/>
          <w:tab w:val="num" w:pos="1800"/>
        </w:tabs>
        <w:spacing w:after="120"/>
        <w:ind w:left="1800" w:right="365" w:hanging="600"/>
        <w:jc w:val="both"/>
        <w:rPr>
          <w:rFonts w:ascii="Arial" w:hAnsi="Arial" w:cs="Arial"/>
        </w:rPr>
      </w:pPr>
      <w:r>
        <w:rPr>
          <w:rFonts w:ascii="Arial" w:hAnsi="Arial" w:cs="Arial"/>
        </w:rPr>
        <w:t>The Executive Committee may co-opt to its membership any member of the Association it considers necessary except that such co-opted member shall not have a right to a vote at meetings of the committee unless the membership of the committee is less than the above-stated minimum strength by reason of insufficient nomination or by reason of resignation.</w:t>
      </w:r>
    </w:p>
    <w:p w:rsidR="0002793B" w:rsidRDefault="0002793B" w:rsidP="0002793B">
      <w:pPr>
        <w:numPr>
          <w:ilvl w:val="2"/>
          <w:numId w:val="1"/>
        </w:numPr>
        <w:tabs>
          <w:tab w:val="clear" w:pos="1758"/>
          <w:tab w:val="num" w:pos="1800"/>
        </w:tabs>
        <w:ind w:left="1800" w:right="365" w:hanging="600"/>
        <w:jc w:val="both"/>
        <w:rPr>
          <w:rFonts w:ascii="Arial" w:hAnsi="Arial" w:cs="Arial"/>
        </w:rPr>
      </w:pPr>
      <w:r>
        <w:rPr>
          <w:rFonts w:ascii="Arial" w:hAnsi="Arial" w:cs="Arial"/>
        </w:rPr>
        <w:t>The Executive Committee shall furnish to each Annual General Meeting a report of the Association’s affairs during the preceding financial year.</w:t>
      </w:r>
    </w:p>
    <w:p w:rsidR="00537564" w:rsidRDefault="00537564">
      <w:bookmarkStart w:id="0" w:name="_GoBack"/>
      <w:bookmarkEnd w:id="0"/>
    </w:p>
    <w:sectPr w:rsidR="005375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FF6622"/>
    <w:multiLevelType w:val="hybridMultilevel"/>
    <w:tmpl w:val="51B4EE24"/>
    <w:lvl w:ilvl="0" w:tplc="DF66ECDE">
      <w:start w:val="1"/>
      <w:numFmt w:val="lowerLetter"/>
      <w:lvlText w:val="(%1)"/>
      <w:lvlJc w:val="left"/>
      <w:pPr>
        <w:tabs>
          <w:tab w:val="num" w:pos="3782"/>
        </w:tabs>
        <w:ind w:left="3782" w:hanging="363"/>
      </w:pPr>
      <w:rPr>
        <w:rFonts w:ascii="Bookman Old Style" w:hAnsi="Bookman Old Style" w:cs="Bookman Old Style" w:hint="default"/>
        <w:b w:val="0"/>
        <w:bCs w:val="0"/>
        <w:i w:val="0"/>
        <w:iCs w:val="0"/>
        <w:sz w:val="24"/>
        <w:szCs w:val="24"/>
      </w:rPr>
    </w:lvl>
    <w:lvl w:ilvl="1" w:tplc="04090019">
      <w:start w:val="1"/>
      <w:numFmt w:val="lowerLetter"/>
      <w:lvlText w:val="%2."/>
      <w:lvlJc w:val="left"/>
      <w:pPr>
        <w:tabs>
          <w:tab w:val="num" w:pos="1440"/>
        </w:tabs>
        <w:ind w:left="1440" w:hanging="360"/>
      </w:pPr>
    </w:lvl>
    <w:lvl w:ilvl="2" w:tplc="97ECCB40">
      <w:start w:val="1"/>
      <w:numFmt w:val="lowerLetter"/>
      <w:lvlText w:val="(%3)"/>
      <w:lvlJc w:val="left"/>
      <w:pPr>
        <w:tabs>
          <w:tab w:val="num" w:pos="1758"/>
        </w:tabs>
        <w:ind w:left="1758" w:hanging="624"/>
      </w:pPr>
      <w:rPr>
        <w:rFonts w:ascii="Arial" w:hAnsi="Arial" w:cs="Arial" w:hint="default"/>
        <w:b w:val="0"/>
        <w:bCs w:val="0"/>
        <w:i w:val="0"/>
        <w:iCs w:val="0"/>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93B"/>
    <w:rsid w:val="0002793B"/>
    <w:rsid w:val="005375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40494-0E23-403F-9DD6-69D2925E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66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Toledo</dc:creator>
  <cp:keywords/>
  <dc:description/>
  <cp:lastModifiedBy>Antony Toledo</cp:lastModifiedBy>
  <cp:revision>1</cp:revision>
  <dcterms:created xsi:type="dcterms:W3CDTF">2017-04-27T22:34:00Z</dcterms:created>
  <dcterms:modified xsi:type="dcterms:W3CDTF">2017-04-27T22:41:00Z</dcterms:modified>
</cp:coreProperties>
</file>